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A" w:rsidRPr="00A8197E" w:rsidRDefault="00A8197E" w:rsidP="00414CE2">
      <w:pPr>
        <w:tabs>
          <w:tab w:val="right" w:pos="91"/>
        </w:tabs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819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الرقابة والتدقيق المالي</w:t>
      </w:r>
      <w:r w:rsidR="00A320AA" w:rsidRPr="00A8197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A320AA" w:rsidRPr="00A8197E">
        <w:rPr>
          <w:rFonts w:ascii="Simplified Arabic" w:hAnsi="Simplified Arabic" w:cs="Simplified Arabic"/>
          <w:sz w:val="28"/>
          <w:szCs w:val="28"/>
          <w:rtl/>
        </w:rPr>
        <w:t xml:space="preserve"> يكون الحد الأدنى لعدد الساعات المعتمدة للخطة الدراسية لنيل درجة البكالوريوس في تخصص </w:t>
      </w:r>
      <w:r w:rsidR="00414CE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الرقابة والتدقيق المالي</w:t>
      </w:r>
      <w:r w:rsidR="00A320AA" w:rsidRPr="00A819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20AA" w:rsidRPr="00A8197E">
        <w:rPr>
          <w:rFonts w:ascii="Simplified Arabic" w:hAnsi="Simplified Arabic" w:cs="Simplified Arabic"/>
          <w:sz w:val="28"/>
          <w:szCs w:val="28"/>
          <w:rtl/>
        </w:rPr>
        <w:t>(132) ساعة معتمدة على النحو الآتي:</w:t>
      </w:r>
    </w:p>
    <w:p w:rsidR="00A320AA" w:rsidRPr="00A8197E" w:rsidRDefault="00A320AA" w:rsidP="00A320AA">
      <w:pPr>
        <w:numPr>
          <w:ilvl w:val="0"/>
          <w:numId w:val="2"/>
        </w:numPr>
        <w:ind w:left="233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8197E">
        <w:rPr>
          <w:rFonts w:ascii="Simplified Arabic" w:hAnsi="Simplified Arabic" w:cs="Simplified Arabic"/>
          <w:b/>
          <w:bCs/>
          <w:sz w:val="28"/>
          <w:szCs w:val="28"/>
          <w:rtl/>
        </w:rPr>
        <w:t>المجالات النظرية الأساسية الإجبارية:</w:t>
      </w:r>
    </w:p>
    <w:tbl>
      <w:tblPr>
        <w:bidiVisual/>
        <w:tblW w:w="10442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5886"/>
        <w:gridCol w:w="1756"/>
      </w:tblGrid>
      <w:tr w:rsidR="00A320AA" w:rsidRPr="00A8197E" w:rsidTr="008939CC">
        <w:trPr>
          <w:trHeight w:val="920"/>
          <w:jc w:val="center"/>
        </w:trPr>
        <w:tc>
          <w:tcPr>
            <w:tcW w:w="2800" w:type="dxa"/>
            <w:shd w:val="clear" w:color="auto" w:fill="9966FF"/>
          </w:tcPr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المجال المعرفي</w:t>
            </w:r>
          </w:p>
        </w:tc>
        <w:tc>
          <w:tcPr>
            <w:tcW w:w="5886" w:type="dxa"/>
            <w:shd w:val="clear" w:color="auto" w:fill="9966FF"/>
          </w:tcPr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المواد</w:t>
            </w:r>
          </w:p>
        </w:tc>
        <w:tc>
          <w:tcPr>
            <w:tcW w:w="1756" w:type="dxa"/>
            <w:shd w:val="clear" w:color="auto" w:fill="9966FF"/>
          </w:tcPr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الحد الادنى للساعات المعتمدة</w:t>
            </w:r>
          </w:p>
        </w:tc>
      </w:tr>
      <w:tr w:rsidR="00A320AA" w:rsidRPr="00A8197E" w:rsidTr="008939CC">
        <w:trPr>
          <w:trHeight w:val="1222"/>
          <w:jc w:val="center"/>
        </w:trPr>
        <w:tc>
          <w:tcPr>
            <w:tcW w:w="2800" w:type="dxa"/>
            <w:shd w:val="clear" w:color="auto" w:fill="FFFFFF"/>
          </w:tcPr>
          <w:p w:rsidR="00A320AA" w:rsidRPr="00A8197E" w:rsidRDefault="00A320AA" w:rsidP="00D16662">
            <w:pPr>
              <w:pStyle w:val="Heading7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المحاسبة المالية</w:t>
            </w:r>
          </w:p>
        </w:tc>
        <w:tc>
          <w:tcPr>
            <w:tcW w:w="5886" w:type="dxa"/>
            <w:shd w:val="clear" w:color="auto" w:fill="auto"/>
          </w:tcPr>
          <w:p w:rsidR="00A320AA" w:rsidRPr="00A8197E" w:rsidRDefault="00A320AA" w:rsidP="00D16662">
            <w:pPr>
              <w:pStyle w:val="Heading7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مبادئ المحاسبة، محاسبة متوسطة، محاسبة متقدمة، محاسبة شركات، النظرية المحاسبية، معايير المحاسبة الدولية (على أن يتم تدريس معايير المحاسبة الدولية التي لم يتم تدريسها في المواد السابقة).</w:t>
            </w:r>
          </w:p>
        </w:tc>
        <w:tc>
          <w:tcPr>
            <w:tcW w:w="1756" w:type="dxa"/>
            <w:shd w:val="clear" w:color="auto" w:fill="auto"/>
          </w:tcPr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</w:p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18</w:t>
            </w:r>
          </w:p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</w:p>
        </w:tc>
      </w:tr>
      <w:tr w:rsidR="00A320AA" w:rsidRPr="00A8197E" w:rsidTr="008939CC">
        <w:trPr>
          <w:trHeight w:val="934"/>
          <w:jc w:val="center"/>
        </w:trPr>
        <w:tc>
          <w:tcPr>
            <w:tcW w:w="2800" w:type="dxa"/>
            <w:shd w:val="clear" w:color="auto" w:fill="FFFFFF"/>
          </w:tcPr>
          <w:p w:rsidR="00A320AA" w:rsidRPr="00A8197E" w:rsidRDefault="00A320AA" w:rsidP="008939CC">
            <w:pPr>
              <w:pStyle w:val="Heading7"/>
              <w:jc w:val="left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محاسبة الأداء واتخاذ </w:t>
            </w:r>
            <w:r w:rsidR="008939CC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القرارات</w:t>
            </w:r>
          </w:p>
        </w:tc>
        <w:tc>
          <w:tcPr>
            <w:tcW w:w="5886" w:type="dxa"/>
            <w:shd w:val="clear" w:color="auto" w:fill="auto"/>
          </w:tcPr>
          <w:p w:rsidR="00A320AA" w:rsidRPr="00A8197E" w:rsidRDefault="00A320AA" w:rsidP="00D16662">
            <w:pPr>
              <w:pStyle w:val="Heading7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محاسبة التكاليف، المحاسبة الادارية، تحليل القوائم المالية</w:t>
            </w:r>
          </w:p>
        </w:tc>
        <w:tc>
          <w:tcPr>
            <w:tcW w:w="1756" w:type="dxa"/>
            <w:shd w:val="clear" w:color="auto" w:fill="auto"/>
          </w:tcPr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9</w:t>
            </w:r>
          </w:p>
        </w:tc>
      </w:tr>
      <w:tr w:rsidR="00A320AA" w:rsidRPr="00A8197E" w:rsidTr="008939CC">
        <w:trPr>
          <w:trHeight w:val="1538"/>
          <w:jc w:val="center"/>
        </w:trPr>
        <w:tc>
          <w:tcPr>
            <w:tcW w:w="2800" w:type="dxa"/>
            <w:shd w:val="clear" w:color="auto" w:fill="FFFFFF"/>
          </w:tcPr>
          <w:p w:rsidR="00A320AA" w:rsidRPr="00A8197E" w:rsidRDefault="008939CC" w:rsidP="00D16662">
            <w:pPr>
              <w:pStyle w:val="Heading7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الرقابة والتدقيق</w:t>
            </w:r>
          </w:p>
        </w:tc>
        <w:tc>
          <w:tcPr>
            <w:tcW w:w="5886" w:type="dxa"/>
            <w:shd w:val="clear" w:color="auto" w:fill="auto"/>
          </w:tcPr>
          <w:p w:rsidR="00A320AA" w:rsidRPr="00A8197E" w:rsidRDefault="00A320AA" w:rsidP="008939CC">
            <w:pPr>
              <w:pStyle w:val="Heading7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تدقيق الحسابات،</w:t>
            </w:r>
            <w:r w:rsidR="00CF6C8E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CF6C8E" w:rsidRPr="00A8197E"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اساسيات</w:t>
            </w: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التدقيق الداخلي،</w:t>
            </w:r>
            <w:r w:rsidR="008939CC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ممارسة التدقيق الداخلي</w:t>
            </w:r>
            <w:r w:rsidR="008939CC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،</w:t>
            </w: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CF6C8E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التدقيق باستخدام الحاسوب</w:t>
            </w: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، المحاسبة الجنائية، قواعد أخلاقيات المهنة، معايير التدقيق الدولية ، </w:t>
            </w:r>
            <w:r w:rsidR="00CF6C8E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تدقيق نظم </w:t>
            </w:r>
            <w:r w:rsidR="009C6A74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بيئة الحاسوب</w:t>
            </w:r>
            <w:r w:rsidR="00CF6C8E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،</w:t>
            </w:r>
            <w:r w:rsidR="00CF6C8E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تدقيق حكومي</w:t>
            </w:r>
            <w:r w:rsidR="00CF6C8E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،</w:t>
            </w:r>
            <w:r w:rsidR="00CF6C8E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الرقابة الداخلية.</w:t>
            </w:r>
          </w:p>
        </w:tc>
        <w:tc>
          <w:tcPr>
            <w:tcW w:w="1756" w:type="dxa"/>
            <w:shd w:val="clear" w:color="auto" w:fill="auto"/>
          </w:tcPr>
          <w:p w:rsidR="00A320AA" w:rsidRPr="00A8197E" w:rsidRDefault="00A320AA" w:rsidP="00D16662">
            <w:pPr>
              <w:pStyle w:val="Heading7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</w:p>
          <w:p w:rsidR="00A320AA" w:rsidRPr="00A8197E" w:rsidRDefault="00CF6C8E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24</w:t>
            </w:r>
          </w:p>
        </w:tc>
      </w:tr>
    </w:tbl>
    <w:p w:rsidR="00A320AA" w:rsidRPr="00A8197E" w:rsidRDefault="00A320AA" w:rsidP="00A320AA">
      <w:pPr>
        <w:ind w:left="266"/>
        <w:rPr>
          <w:rFonts w:ascii="Simplified Arabic" w:hAnsi="Simplified Arabic" w:cs="Simplified Arabic"/>
          <w:sz w:val="28"/>
          <w:szCs w:val="28"/>
          <w:rtl/>
        </w:rPr>
      </w:pPr>
    </w:p>
    <w:p w:rsidR="00A320AA" w:rsidRPr="00A8197E" w:rsidRDefault="00A320AA" w:rsidP="00A320AA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A8197E">
        <w:rPr>
          <w:rFonts w:ascii="Simplified Arabic" w:hAnsi="Simplified Arabic" w:cs="Simplified Arabic"/>
          <w:b/>
          <w:bCs/>
          <w:sz w:val="28"/>
          <w:szCs w:val="28"/>
          <w:rtl/>
        </w:rPr>
        <w:t>المجالات المساندة</w:t>
      </w:r>
      <w:r w:rsidRPr="00A8197E">
        <w:rPr>
          <w:rFonts w:ascii="Simplified Arabic" w:hAnsi="Simplified Arabic" w:cs="Simplified Arabic"/>
          <w:sz w:val="28"/>
          <w:szCs w:val="28"/>
          <w:rtl/>
        </w:rPr>
        <w:t>: (هي مواد داعمة للتخصص تطرح من قبل تخصصات أو برامج أخرى في الكلية أو من كليات أخرى ذات علاقة ويحدد الساعات المعتمدة لكل منها)</w:t>
      </w: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2"/>
        <w:gridCol w:w="1641"/>
      </w:tblGrid>
      <w:tr w:rsidR="00A320AA" w:rsidRPr="00A8197E" w:rsidTr="00D16662">
        <w:trPr>
          <w:trHeight w:val="910"/>
          <w:jc w:val="center"/>
        </w:trPr>
        <w:tc>
          <w:tcPr>
            <w:tcW w:w="8622" w:type="dxa"/>
            <w:shd w:val="clear" w:color="auto" w:fill="9966FF"/>
          </w:tcPr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</w:p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المواد</w:t>
            </w:r>
          </w:p>
        </w:tc>
        <w:tc>
          <w:tcPr>
            <w:tcW w:w="1641" w:type="dxa"/>
            <w:shd w:val="clear" w:color="auto" w:fill="9966FF"/>
          </w:tcPr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الحد الادنى للساعات المعتمدة</w:t>
            </w:r>
          </w:p>
        </w:tc>
      </w:tr>
      <w:tr w:rsidR="00A320AA" w:rsidRPr="00A8197E" w:rsidTr="00D16662">
        <w:trPr>
          <w:trHeight w:val="1603"/>
          <w:jc w:val="center"/>
        </w:trPr>
        <w:tc>
          <w:tcPr>
            <w:tcW w:w="8622" w:type="dxa"/>
            <w:shd w:val="clear" w:color="auto" w:fill="FFFFFF"/>
          </w:tcPr>
          <w:p w:rsidR="00A320AA" w:rsidRPr="00A8197E" w:rsidRDefault="00CF6C8E" w:rsidP="007C172B">
            <w:pPr>
              <w:pStyle w:val="Heading7"/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</w:pPr>
            <w:r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الادارة الاستراتيجية</w:t>
            </w: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،</w:t>
            </w:r>
            <w:r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ادارة المخاطر</w:t>
            </w: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،</w:t>
            </w:r>
            <w:r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محاسبة ضريبة دخل وضريبة مبيعات</w:t>
            </w:r>
            <w:r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،</w:t>
            </w:r>
            <w:r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محاسبة حكومية</w:t>
            </w:r>
            <w:r w:rsidR="00A320AA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، </w:t>
            </w:r>
            <w:r w:rsidR="007C172B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محا</w:t>
            </w:r>
            <w:r w:rsidR="007C172B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س</w:t>
            </w:r>
            <w:r w:rsidR="007C172B"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بة البنوك والتأمين</w:t>
            </w:r>
            <w:r w:rsidR="007C172B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، </w:t>
            </w:r>
            <w:r w:rsidR="00A320AA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تشريعات متخصصة (تشمل: قانون الشركات، قانون العمل، قانون الضمان الاجتماعي، قانون تنظيم مهنة المحاسبة القانونية، </w:t>
            </w:r>
            <w:r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القانون التجاري</w:t>
            </w:r>
            <w:r w:rsidR="00414CE2" w:rsidRPr="00A8197E">
              <w:rPr>
                <w:rFonts w:ascii="Simplified Arabic" w:hAnsi="Simplified Arabic" w:cs="Simplified Arabic"/>
                <w:b w:val="0"/>
                <w:bCs w:val="0"/>
                <w:rtl/>
              </w:rPr>
              <w:t>)</w:t>
            </w:r>
            <w:r w:rsidR="00414CE2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7C172B">
              <w:rPr>
                <w:rFonts w:ascii="Simplified Arabic" w:hAnsi="Simplified Arabic" w:cs="Simplified Arabic"/>
                <w:b w:val="0"/>
                <w:bCs w:val="0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A320AA" w:rsidRPr="00A8197E" w:rsidRDefault="00CF6C8E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A8197E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18</w:t>
            </w:r>
          </w:p>
          <w:p w:rsidR="00A320AA" w:rsidRPr="00A8197E" w:rsidRDefault="00A320AA" w:rsidP="00D16662">
            <w:pPr>
              <w:pStyle w:val="Heading7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</w:p>
        </w:tc>
      </w:tr>
    </w:tbl>
    <w:p w:rsidR="006C6F6E" w:rsidRPr="00A8197E" w:rsidRDefault="00A320AA" w:rsidP="00A8197E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8197E">
        <w:rPr>
          <w:rFonts w:ascii="Simplified Arabic" w:hAnsi="Simplified Arabic" w:cs="Simplified Arabic"/>
          <w:sz w:val="28"/>
          <w:szCs w:val="28"/>
          <w:rtl/>
          <w:lang w:bidi="ar-JO"/>
        </w:rPr>
        <w:t>جـ.  التدريب العملي(</w:t>
      </w:r>
      <w:r w:rsidR="00CF6C8E" w:rsidRPr="00A819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اجباري</w:t>
      </w:r>
      <w:r w:rsidRPr="00A8197E">
        <w:rPr>
          <w:rFonts w:ascii="Simplified Arabic" w:hAnsi="Simplified Arabic" w:cs="Simplified Arabic"/>
          <w:sz w:val="28"/>
          <w:szCs w:val="28"/>
          <w:rtl/>
          <w:lang w:bidi="ar-JO"/>
        </w:rPr>
        <w:t>): من خلال التدريب الميداني وبإشراف مباشر من عضو هيئة التدريس وبواقع (</w:t>
      </w:r>
      <w:r w:rsidR="00972B13" w:rsidRPr="00A8197E"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 w:rsidRPr="00A8197E">
        <w:rPr>
          <w:rFonts w:ascii="Simplified Arabic" w:hAnsi="Simplified Arabic" w:cs="Simplified Arabic"/>
          <w:sz w:val="28"/>
          <w:szCs w:val="28"/>
          <w:rtl/>
          <w:lang w:bidi="ar-JO"/>
        </w:rPr>
        <w:t>) ساعات معتمدة على أن</w:t>
      </w:r>
      <w:r w:rsidR="00972B13" w:rsidRPr="00A8197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يكون التدريب في مكتب محاسب قانوني معتمد و</w:t>
      </w:r>
      <w:r w:rsidRPr="00A8197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يبدأ التدريب بعد إنهاء الطالب ما لا يقل عن (90) ساعة معتمدة.</w:t>
      </w:r>
    </w:p>
    <w:sectPr w:rsidR="006C6F6E" w:rsidRPr="00A8197E" w:rsidSect="006C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95D"/>
    <w:multiLevelType w:val="hybridMultilevel"/>
    <w:tmpl w:val="BE72B566"/>
    <w:lvl w:ilvl="0" w:tplc="E708CC2E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20AA"/>
    <w:rsid w:val="00262EEB"/>
    <w:rsid w:val="0034612E"/>
    <w:rsid w:val="00414CE2"/>
    <w:rsid w:val="0063042A"/>
    <w:rsid w:val="006C6F6E"/>
    <w:rsid w:val="007C172B"/>
    <w:rsid w:val="007F4976"/>
    <w:rsid w:val="008939CC"/>
    <w:rsid w:val="00972B13"/>
    <w:rsid w:val="009C6A74"/>
    <w:rsid w:val="00A320AA"/>
    <w:rsid w:val="00A8197E"/>
    <w:rsid w:val="00CF6C8E"/>
    <w:rsid w:val="00D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20AA"/>
    <w:pPr>
      <w:keepNext/>
      <w:jc w:val="both"/>
      <w:outlineLvl w:val="6"/>
    </w:pPr>
    <w:rPr>
      <w:rFonts w:cs="Arabic Transparen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A320AA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CJCARFC42DW7-34-524</_dlc_DocId>
    <_dlc_DocIdUrl xmlns="4c854669-c37d-4e1c-9895-ff9cd39da670">
      <Url>http://sites.ju.edu.jo/ar/pqmc/_layouts/DocIdRedir.aspx?ID=CJCARFC42DW7-34-524</Url>
      <Description>CJCARFC42DW7-34-524</Description>
    </_dlc_DocIdUrl>
  </documentManagement>
</p:properties>
</file>

<file path=customXml/itemProps1.xml><?xml version="1.0" encoding="utf-8"?>
<ds:datastoreItem xmlns:ds="http://schemas.openxmlformats.org/officeDocument/2006/customXml" ds:itemID="{9E70509E-6469-4783-8B3B-1EBD0FA43937}"/>
</file>

<file path=customXml/itemProps2.xml><?xml version="1.0" encoding="utf-8"?>
<ds:datastoreItem xmlns:ds="http://schemas.openxmlformats.org/officeDocument/2006/customXml" ds:itemID="{EFFFE221-118F-4DC2-B195-962E7F624D29}"/>
</file>

<file path=customXml/itemProps3.xml><?xml version="1.0" encoding="utf-8"?>
<ds:datastoreItem xmlns:ds="http://schemas.openxmlformats.org/officeDocument/2006/customXml" ds:itemID="{3850D4D6-2DE3-48EC-AF62-302D1A6E7EE1}"/>
</file>

<file path=customXml/itemProps4.xml><?xml version="1.0" encoding="utf-8"?>
<ds:datastoreItem xmlns:ds="http://schemas.openxmlformats.org/officeDocument/2006/customXml" ds:itemID="{21F02519-5955-41BD-97A8-E49B1110D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Alamoosh</dc:creator>
  <cp:keywords/>
  <dc:description/>
  <cp:lastModifiedBy>Aiman Alamoosh</cp:lastModifiedBy>
  <cp:revision>7</cp:revision>
  <cp:lastPrinted>2017-01-05T07:20:00Z</cp:lastPrinted>
  <dcterms:created xsi:type="dcterms:W3CDTF">2017-01-04T10:04:00Z</dcterms:created>
  <dcterms:modified xsi:type="dcterms:W3CDTF">2017-01-11T11:38:00Z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199f06f4-b5e6-4e03-a6cc-c341c479f5b5</vt:lpwstr>
  </property>
</Properties>
</file>